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003" w:rsidRDefault="00DD23DE">
      <w:r>
        <w:rPr>
          <w:noProof/>
        </w:rPr>
        <w:drawing>
          <wp:anchor distT="0" distB="0" distL="114300" distR="114300" simplePos="0" relativeHeight="251666432" behindDoc="0" locked="0" layoutInCell="1" allowOverlap="1" wp14:anchorId="1B21A6E6">
            <wp:simplePos x="0" y="0"/>
            <wp:positionH relativeFrom="margin">
              <wp:posOffset>2103951</wp:posOffset>
            </wp:positionH>
            <wp:positionV relativeFrom="paragraph">
              <wp:posOffset>-685361</wp:posOffset>
            </wp:positionV>
            <wp:extent cx="1535723" cy="1535723"/>
            <wp:effectExtent l="0" t="0" r="762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723" cy="1535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003">
        <w:rPr>
          <w:rFonts w:ascii="Century Gothic" w:hAnsi="Century Gothic" w:cs="Arial"/>
          <w:b/>
          <w:noProof/>
          <w:color w:val="595959"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A1F68" wp14:editId="0D93B240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541020" cy="10721340"/>
                <wp:effectExtent l="0" t="0" r="0" b="38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1072134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913185" id="Rectangle 3" o:spid="_x0000_s1026" style="position:absolute;margin-left:0;margin-top:-1in;width:42.6pt;height:844.2pt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" fillcolor="#c00" stroked="f" strokeweight="1pt">
                <w10:wrap anchorx="page"/>
              </v:rect>
            </w:pict>
          </mc:Fallback>
        </mc:AlternateContent>
      </w:r>
    </w:p>
    <w:p w:rsidR="003F5003" w:rsidRPr="003F5003" w:rsidRDefault="003F5003" w:rsidP="003F5003"/>
    <w:p w:rsidR="003F5003" w:rsidRPr="003F5003" w:rsidRDefault="003F5003" w:rsidP="003F5003"/>
    <w:p w:rsidR="003F5003" w:rsidRDefault="003F5003" w:rsidP="003F5003"/>
    <w:p w:rsidR="003F5003" w:rsidRPr="00A60971" w:rsidRDefault="003F5003" w:rsidP="003F5003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Gill Sans MT" w:hAnsi="Gill Sans MT" w:cs="Arial"/>
          <w:b/>
          <w:color w:val="CC0000"/>
          <w:sz w:val="40"/>
        </w:rPr>
      </w:pPr>
      <w:r w:rsidRPr="00A60971">
        <w:rPr>
          <w:rFonts w:ascii="Gill Sans MT" w:hAnsi="Gill Sans MT" w:cs="Arial"/>
          <w:b/>
          <w:color w:val="CC0000"/>
          <w:sz w:val="40"/>
        </w:rPr>
        <w:t>Great Dalby Primary School</w:t>
      </w:r>
    </w:p>
    <w:p w:rsidR="00DD23DE" w:rsidRDefault="007856BA" w:rsidP="00DD23DE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Gill Sans MT" w:hAnsi="Gill Sans MT" w:cs="Arial"/>
          <w:b/>
          <w:color w:val="3B3838" w:themeColor="background2" w:themeShade="40"/>
          <w:sz w:val="40"/>
        </w:rPr>
      </w:pPr>
      <w:r w:rsidRPr="007856BA">
        <w:rPr>
          <w:rFonts w:ascii="Gill Sans MT" w:hAnsi="Gill Sans MT" w:cs="Arial"/>
          <w:b/>
          <w:noProof/>
          <w:color w:val="595959"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BDCAED" wp14:editId="281EBC44">
                <wp:simplePos x="0" y="0"/>
                <wp:positionH relativeFrom="page">
                  <wp:posOffset>-1219200</wp:posOffset>
                </wp:positionH>
                <wp:positionV relativeFrom="paragraph">
                  <wp:posOffset>2095500</wp:posOffset>
                </wp:positionV>
                <wp:extent cx="3931285" cy="1404620"/>
                <wp:effectExtent l="0" t="0" r="317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9312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6BA" w:rsidRPr="007856BA" w:rsidRDefault="007856BA" w:rsidP="007856BA">
                            <w:pPr>
                              <w:rPr>
                                <w:rFonts w:ascii="Gill Sans MT" w:hAnsi="Gill Sans MT"/>
                                <w:color w:val="FFFFFF" w:themeColor="background1"/>
                                <w:sz w:val="40"/>
                              </w:rPr>
                            </w:pPr>
                            <w:r w:rsidRPr="007856BA">
                              <w:rPr>
                                <w:rFonts w:ascii="Gill Sans MT" w:hAnsi="Gill Sans MT"/>
                                <w:color w:val="FFFFFF" w:themeColor="background1"/>
                                <w:sz w:val="40"/>
                              </w:rPr>
                              <w:t xml:space="preserve">Great Dalby Primary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DCA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6pt;margin-top:165pt;width:309.55pt;height:110.6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" filled="f" stroked="f">
                <v:textbox style="mso-fit-shape-to-text:t">
                  <w:txbxContent>
                    <w:p w:rsidR="007856BA" w:rsidRPr="007856BA" w:rsidRDefault="007856BA" w:rsidP="007856BA">
                      <w:pPr>
                        <w:rPr>
                          <w:rFonts w:ascii="Gill Sans MT" w:hAnsi="Gill Sans MT"/>
                          <w:color w:val="FFFFFF" w:themeColor="background1"/>
                          <w:sz w:val="40"/>
                        </w:rPr>
                      </w:pPr>
                      <w:r w:rsidRPr="007856BA">
                        <w:rPr>
                          <w:rFonts w:ascii="Gill Sans MT" w:hAnsi="Gill Sans MT"/>
                          <w:color w:val="FFFFFF" w:themeColor="background1"/>
                          <w:sz w:val="40"/>
                        </w:rPr>
                        <w:t xml:space="preserve">Great Dalby Primary School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F5003">
        <w:rPr>
          <w:rFonts w:ascii="Gill Sans MT" w:hAnsi="Gill Sans MT" w:cs="Arial"/>
          <w:b/>
          <w:color w:val="3B3838" w:themeColor="background2" w:themeShade="40"/>
          <w:sz w:val="40"/>
        </w:rPr>
        <w:t xml:space="preserve">Great Dalby School Results 2021-22 </w:t>
      </w:r>
    </w:p>
    <w:p w:rsidR="00DD23DE" w:rsidRPr="00DD23DE" w:rsidRDefault="00DD23DE" w:rsidP="00DD23DE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Gill Sans MT" w:hAnsi="Gill Sans MT" w:cs="Arial"/>
          <w:b/>
          <w:color w:val="3B3838" w:themeColor="background2" w:themeShade="40"/>
          <w:sz w:val="20"/>
        </w:rPr>
      </w:pPr>
      <w:r w:rsidRPr="00DD23DE">
        <w:rPr>
          <w:rFonts w:ascii="Gill Sans MT" w:hAnsi="Gill Sans MT" w:cs="Arial"/>
          <w:b/>
          <w:color w:val="3B3838" w:themeColor="background2" w:themeShade="40"/>
          <w:sz w:val="20"/>
        </w:rPr>
        <w:t>Please find below, our assessment results for the End of Year 2021- Academic Year 2021-22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2316"/>
        <w:gridCol w:w="2204"/>
      </w:tblGrid>
      <w:tr w:rsidR="003F5003" w:rsidTr="007856BA">
        <w:tc>
          <w:tcPr>
            <w:tcW w:w="4496" w:type="dxa"/>
            <w:shd w:val="clear" w:color="auto" w:fill="C00000"/>
          </w:tcPr>
          <w:p w:rsidR="003F5003" w:rsidRDefault="007856BA" w:rsidP="003F5003">
            <w:r>
              <w:t>Early</w:t>
            </w:r>
            <w:r w:rsidR="003F5003">
              <w:t xml:space="preserve"> Years Foundation Stage </w:t>
            </w:r>
          </w:p>
        </w:tc>
        <w:tc>
          <w:tcPr>
            <w:tcW w:w="4520" w:type="dxa"/>
            <w:gridSpan w:val="2"/>
            <w:shd w:val="clear" w:color="auto" w:fill="C00000"/>
          </w:tcPr>
          <w:p w:rsidR="003F5003" w:rsidRDefault="003F5003" w:rsidP="003F5003"/>
        </w:tc>
      </w:tr>
      <w:tr w:rsidR="003F5003" w:rsidTr="007856BA">
        <w:tc>
          <w:tcPr>
            <w:tcW w:w="4496" w:type="dxa"/>
          </w:tcPr>
          <w:p w:rsidR="003F5003" w:rsidRDefault="007856BA" w:rsidP="003F5003">
            <w:r>
              <w:t>Achieving</w:t>
            </w:r>
            <w:r w:rsidR="003F5003">
              <w:t xml:space="preserve"> </w:t>
            </w:r>
            <w:r w:rsidR="00A41A90">
              <w:t>G</w:t>
            </w:r>
            <w:r w:rsidR="003F5003">
              <w:t xml:space="preserve">ood </w:t>
            </w:r>
            <w:r w:rsidR="00A41A90">
              <w:t>L</w:t>
            </w:r>
            <w:r w:rsidR="003F5003">
              <w:t xml:space="preserve">evel of </w:t>
            </w:r>
            <w:r w:rsidR="00A41A90">
              <w:t>D</w:t>
            </w:r>
            <w:r w:rsidR="003F5003">
              <w:t xml:space="preserve">evelopment </w:t>
            </w:r>
          </w:p>
        </w:tc>
        <w:tc>
          <w:tcPr>
            <w:tcW w:w="4520" w:type="dxa"/>
            <w:gridSpan w:val="2"/>
          </w:tcPr>
          <w:p w:rsidR="003F5003" w:rsidRDefault="00A92331" w:rsidP="003F5003">
            <w:r>
              <w:t>61%</w:t>
            </w:r>
          </w:p>
        </w:tc>
      </w:tr>
      <w:tr w:rsidR="003F5003" w:rsidTr="007856BA">
        <w:tc>
          <w:tcPr>
            <w:tcW w:w="4496" w:type="dxa"/>
            <w:shd w:val="clear" w:color="auto" w:fill="C00000"/>
          </w:tcPr>
          <w:p w:rsidR="003F5003" w:rsidRDefault="007856BA" w:rsidP="003F5003">
            <w:r>
              <w:t xml:space="preserve">Phonics Screening Checks </w:t>
            </w:r>
          </w:p>
        </w:tc>
        <w:tc>
          <w:tcPr>
            <w:tcW w:w="4520" w:type="dxa"/>
            <w:gridSpan w:val="2"/>
            <w:shd w:val="clear" w:color="auto" w:fill="C00000"/>
          </w:tcPr>
          <w:p w:rsidR="003F5003" w:rsidRDefault="003F5003" w:rsidP="003F5003"/>
        </w:tc>
      </w:tr>
      <w:tr w:rsidR="003F5003" w:rsidTr="007856BA">
        <w:tc>
          <w:tcPr>
            <w:tcW w:w="4496" w:type="dxa"/>
          </w:tcPr>
          <w:p w:rsidR="003F5003" w:rsidRDefault="007856BA" w:rsidP="003F5003">
            <w:r>
              <w:t xml:space="preserve">Year 1 </w:t>
            </w:r>
          </w:p>
        </w:tc>
        <w:tc>
          <w:tcPr>
            <w:tcW w:w="4520" w:type="dxa"/>
            <w:gridSpan w:val="2"/>
          </w:tcPr>
          <w:p w:rsidR="003F5003" w:rsidRDefault="001E4378" w:rsidP="003F5003">
            <w:r>
              <w:t>95</w:t>
            </w:r>
            <w:r w:rsidR="00A41A90">
              <w:t>%</w:t>
            </w:r>
            <w:r w:rsidR="00A81777">
              <w:t xml:space="preserve"> </w:t>
            </w:r>
            <w:r w:rsidR="00A81777" w:rsidRPr="00854FF1">
              <w:rPr>
                <w:color w:val="9900CC"/>
              </w:rPr>
              <w:t>National 75%</w:t>
            </w:r>
          </w:p>
        </w:tc>
      </w:tr>
      <w:tr w:rsidR="003F5003" w:rsidTr="007856BA">
        <w:tc>
          <w:tcPr>
            <w:tcW w:w="4496" w:type="dxa"/>
          </w:tcPr>
          <w:p w:rsidR="003F5003" w:rsidRDefault="007856BA" w:rsidP="003F5003">
            <w:r>
              <w:t xml:space="preserve">Year 2 (Re-sits) </w:t>
            </w:r>
          </w:p>
        </w:tc>
        <w:tc>
          <w:tcPr>
            <w:tcW w:w="4520" w:type="dxa"/>
            <w:gridSpan w:val="2"/>
          </w:tcPr>
          <w:p w:rsidR="003F5003" w:rsidRDefault="008300F4" w:rsidP="003F5003">
            <w:r>
              <w:t xml:space="preserve">N/A </w:t>
            </w:r>
          </w:p>
        </w:tc>
      </w:tr>
      <w:tr w:rsidR="003F5003" w:rsidTr="007856BA">
        <w:tc>
          <w:tcPr>
            <w:tcW w:w="4496" w:type="dxa"/>
            <w:shd w:val="clear" w:color="auto" w:fill="C00000"/>
          </w:tcPr>
          <w:p w:rsidR="003F5003" w:rsidRDefault="007856BA" w:rsidP="003F5003">
            <w:r>
              <w:t xml:space="preserve">Key Stage 1 (End of Year 2) </w:t>
            </w:r>
          </w:p>
        </w:tc>
        <w:tc>
          <w:tcPr>
            <w:tcW w:w="4520" w:type="dxa"/>
            <w:gridSpan w:val="2"/>
            <w:shd w:val="clear" w:color="auto" w:fill="C00000"/>
          </w:tcPr>
          <w:p w:rsidR="003F5003" w:rsidRDefault="003F5003" w:rsidP="003F5003"/>
        </w:tc>
      </w:tr>
      <w:tr w:rsidR="007856BA" w:rsidTr="00A41A90">
        <w:tc>
          <w:tcPr>
            <w:tcW w:w="4496" w:type="dxa"/>
            <w:shd w:val="clear" w:color="auto" w:fill="BFBFBF" w:themeFill="background1" w:themeFillShade="BF"/>
          </w:tcPr>
          <w:p w:rsidR="007856BA" w:rsidRDefault="007856BA" w:rsidP="003F5003"/>
        </w:tc>
        <w:tc>
          <w:tcPr>
            <w:tcW w:w="2316" w:type="dxa"/>
          </w:tcPr>
          <w:p w:rsidR="007856BA" w:rsidRDefault="007856BA" w:rsidP="007856BA">
            <w:pPr>
              <w:jc w:val="center"/>
            </w:pPr>
            <w:r>
              <w:t>Reaching Expected Standard</w:t>
            </w:r>
          </w:p>
        </w:tc>
        <w:tc>
          <w:tcPr>
            <w:tcW w:w="2204" w:type="dxa"/>
          </w:tcPr>
          <w:p w:rsidR="007856BA" w:rsidRDefault="007856BA" w:rsidP="007856BA">
            <w:pPr>
              <w:jc w:val="center"/>
            </w:pPr>
            <w:r>
              <w:t>Above Expected Standard</w:t>
            </w:r>
          </w:p>
        </w:tc>
      </w:tr>
      <w:tr w:rsidR="007856BA" w:rsidTr="007856BA">
        <w:tc>
          <w:tcPr>
            <w:tcW w:w="4496" w:type="dxa"/>
          </w:tcPr>
          <w:p w:rsidR="007856BA" w:rsidRDefault="007856BA" w:rsidP="003F5003">
            <w:r>
              <w:t>Reading</w:t>
            </w:r>
          </w:p>
        </w:tc>
        <w:tc>
          <w:tcPr>
            <w:tcW w:w="2316" w:type="dxa"/>
          </w:tcPr>
          <w:p w:rsidR="007856BA" w:rsidRDefault="00A41A90" w:rsidP="00A81777">
            <w:pPr>
              <w:jc w:val="center"/>
            </w:pPr>
            <w:r>
              <w:t>83%</w:t>
            </w:r>
            <w:r w:rsidR="00DD23DE">
              <w:t xml:space="preserve">    </w:t>
            </w:r>
            <w:r w:rsidR="00A81777" w:rsidRPr="00A81777">
              <w:rPr>
                <w:color w:val="9900CC"/>
              </w:rPr>
              <w:t>National 67%</w:t>
            </w:r>
          </w:p>
        </w:tc>
        <w:tc>
          <w:tcPr>
            <w:tcW w:w="2204" w:type="dxa"/>
          </w:tcPr>
          <w:p w:rsidR="007856BA" w:rsidRDefault="00A41A90" w:rsidP="003F5003">
            <w:r>
              <w:t>39%</w:t>
            </w:r>
            <w:r w:rsidR="00A81777">
              <w:t xml:space="preserve">    </w:t>
            </w:r>
            <w:r w:rsidR="00A81777" w:rsidRPr="00A81777">
              <w:rPr>
                <w:color w:val="9900CC"/>
              </w:rPr>
              <w:t xml:space="preserve">National 18% </w:t>
            </w:r>
          </w:p>
        </w:tc>
      </w:tr>
      <w:tr w:rsidR="007856BA" w:rsidTr="007856BA">
        <w:tc>
          <w:tcPr>
            <w:tcW w:w="4496" w:type="dxa"/>
          </w:tcPr>
          <w:p w:rsidR="007856BA" w:rsidRDefault="007856BA" w:rsidP="003F5003">
            <w:r>
              <w:t>Writing</w:t>
            </w:r>
          </w:p>
        </w:tc>
        <w:tc>
          <w:tcPr>
            <w:tcW w:w="2316" w:type="dxa"/>
          </w:tcPr>
          <w:p w:rsidR="007856BA" w:rsidRDefault="00A41A90" w:rsidP="00A81777">
            <w:pPr>
              <w:jc w:val="center"/>
            </w:pPr>
            <w:r>
              <w:t>67%</w:t>
            </w:r>
            <w:r w:rsidR="00DD23DE">
              <w:t xml:space="preserve">     </w:t>
            </w:r>
            <w:r w:rsidR="00A81777" w:rsidRPr="00A81777">
              <w:rPr>
                <w:color w:val="9900CC"/>
              </w:rPr>
              <w:t>National 58%</w:t>
            </w:r>
          </w:p>
        </w:tc>
        <w:tc>
          <w:tcPr>
            <w:tcW w:w="2204" w:type="dxa"/>
          </w:tcPr>
          <w:p w:rsidR="007856BA" w:rsidRDefault="00A41A90" w:rsidP="003F5003">
            <w:r>
              <w:t>6%</w:t>
            </w:r>
            <w:r w:rsidR="00A81777">
              <w:t xml:space="preserve">      </w:t>
            </w:r>
            <w:r w:rsidR="00A81777" w:rsidRPr="00A81777">
              <w:rPr>
                <w:color w:val="9900CC"/>
              </w:rPr>
              <w:t>National 8%</w:t>
            </w:r>
          </w:p>
        </w:tc>
      </w:tr>
      <w:tr w:rsidR="007856BA" w:rsidTr="007856BA">
        <w:tc>
          <w:tcPr>
            <w:tcW w:w="4496" w:type="dxa"/>
          </w:tcPr>
          <w:p w:rsidR="007856BA" w:rsidRDefault="007856BA" w:rsidP="003F5003">
            <w:r>
              <w:t xml:space="preserve">Mathematics </w:t>
            </w:r>
          </w:p>
        </w:tc>
        <w:tc>
          <w:tcPr>
            <w:tcW w:w="2316" w:type="dxa"/>
          </w:tcPr>
          <w:p w:rsidR="007856BA" w:rsidRDefault="00A41A90" w:rsidP="00A81777">
            <w:pPr>
              <w:jc w:val="center"/>
            </w:pPr>
            <w:r>
              <w:t>78</w:t>
            </w:r>
            <w:r w:rsidR="00A81777">
              <w:t xml:space="preserve">%     </w:t>
            </w:r>
            <w:r w:rsidR="00A81777" w:rsidRPr="00A81777">
              <w:rPr>
                <w:color w:val="9900CC"/>
              </w:rPr>
              <w:t>National 68%</w:t>
            </w:r>
          </w:p>
        </w:tc>
        <w:tc>
          <w:tcPr>
            <w:tcW w:w="2204" w:type="dxa"/>
          </w:tcPr>
          <w:p w:rsidR="007856BA" w:rsidRDefault="00A41A90" w:rsidP="003F5003">
            <w:r>
              <w:t>22%</w:t>
            </w:r>
            <w:r w:rsidR="00A81777">
              <w:t xml:space="preserve">    </w:t>
            </w:r>
            <w:r w:rsidR="00A81777" w:rsidRPr="00A81777">
              <w:rPr>
                <w:color w:val="9900CC"/>
              </w:rPr>
              <w:t>National 15%</w:t>
            </w:r>
          </w:p>
        </w:tc>
      </w:tr>
      <w:tr w:rsidR="003F5003" w:rsidTr="007856BA">
        <w:tc>
          <w:tcPr>
            <w:tcW w:w="4496" w:type="dxa"/>
            <w:shd w:val="clear" w:color="auto" w:fill="C00000"/>
          </w:tcPr>
          <w:p w:rsidR="003F5003" w:rsidRDefault="007856BA" w:rsidP="003F5003">
            <w:r>
              <w:t xml:space="preserve">Key Stage 2 (End of Year 6) </w:t>
            </w:r>
          </w:p>
        </w:tc>
        <w:tc>
          <w:tcPr>
            <w:tcW w:w="4520" w:type="dxa"/>
            <w:gridSpan w:val="2"/>
            <w:shd w:val="clear" w:color="auto" w:fill="C00000"/>
          </w:tcPr>
          <w:p w:rsidR="003F5003" w:rsidRDefault="003F5003" w:rsidP="003F5003"/>
        </w:tc>
      </w:tr>
      <w:tr w:rsidR="007856BA" w:rsidTr="00A41A90">
        <w:tc>
          <w:tcPr>
            <w:tcW w:w="4496" w:type="dxa"/>
            <w:shd w:val="clear" w:color="auto" w:fill="BFBFBF" w:themeFill="background1" w:themeFillShade="BF"/>
          </w:tcPr>
          <w:p w:rsidR="007856BA" w:rsidRDefault="007856BA" w:rsidP="007856BA"/>
        </w:tc>
        <w:tc>
          <w:tcPr>
            <w:tcW w:w="2316" w:type="dxa"/>
          </w:tcPr>
          <w:p w:rsidR="007856BA" w:rsidRDefault="007856BA" w:rsidP="007856BA">
            <w:pPr>
              <w:jc w:val="center"/>
            </w:pPr>
            <w:r>
              <w:t>Reaching Expected Standard</w:t>
            </w:r>
          </w:p>
        </w:tc>
        <w:tc>
          <w:tcPr>
            <w:tcW w:w="2204" w:type="dxa"/>
          </w:tcPr>
          <w:p w:rsidR="007856BA" w:rsidRDefault="007856BA" w:rsidP="007856BA">
            <w:pPr>
              <w:jc w:val="center"/>
            </w:pPr>
            <w:r>
              <w:t>Above Expected Standard</w:t>
            </w:r>
          </w:p>
        </w:tc>
      </w:tr>
      <w:tr w:rsidR="007856BA" w:rsidTr="007856BA">
        <w:tc>
          <w:tcPr>
            <w:tcW w:w="4496" w:type="dxa"/>
          </w:tcPr>
          <w:p w:rsidR="007856BA" w:rsidRDefault="007856BA" w:rsidP="007856BA">
            <w:r>
              <w:t>Reading</w:t>
            </w:r>
          </w:p>
        </w:tc>
        <w:tc>
          <w:tcPr>
            <w:tcW w:w="2316" w:type="dxa"/>
          </w:tcPr>
          <w:p w:rsidR="007856BA" w:rsidRDefault="00A41A90" w:rsidP="007856BA">
            <w:r>
              <w:t>85%</w:t>
            </w:r>
            <w:r w:rsidR="00842DE1">
              <w:t xml:space="preserve">         </w:t>
            </w:r>
            <w:r w:rsidR="00842DE1" w:rsidRPr="00A81777">
              <w:rPr>
                <w:color w:val="9900CC"/>
              </w:rPr>
              <w:t>National 74%</w:t>
            </w:r>
          </w:p>
        </w:tc>
        <w:tc>
          <w:tcPr>
            <w:tcW w:w="2204" w:type="dxa"/>
          </w:tcPr>
          <w:p w:rsidR="007856BA" w:rsidRDefault="00854FF1" w:rsidP="00854FF1">
            <w:pPr>
              <w:jc w:val="right"/>
            </w:pPr>
            <w:r w:rsidRPr="00854FF1">
              <w:rPr>
                <w:color w:val="9900CC"/>
              </w:rPr>
              <w:t>National 28%</w:t>
            </w:r>
          </w:p>
        </w:tc>
      </w:tr>
      <w:tr w:rsidR="007856BA" w:rsidTr="007856BA">
        <w:tc>
          <w:tcPr>
            <w:tcW w:w="4496" w:type="dxa"/>
          </w:tcPr>
          <w:p w:rsidR="007856BA" w:rsidRDefault="007856BA" w:rsidP="007856BA">
            <w:r>
              <w:t>Writing</w:t>
            </w:r>
          </w:p>
        </w:tc>
        <w:tc>
          <w:tcPr>
            <w:tcW w:w="2316" w:type="dxa"/>
          </w:tcPr>
          <w:p w:rsidR="007856BA" w:rsidRDefault="00A41A90" w:rsidP="007856BA">
            <w:r>
              <w:t>75%</w:t>
            </w:r>
            <w:r w:rsidR="00842DE1">
              <w:t xml:space="preserve">         </w:t>
            </w:r>
            <w:r w:rsidR="00842DE1" w:rsidRPr="00A81777">
              <w:rPr>
                <w:color w:val="9900CC"/>
              </w:rPr>
              <w:t>National 69%</w:t>
            </w:r>
          </w:p>
        </w:tc>
        <w:tc>
          <w:tcPr>
            <w:tcW w:w="2204" w:type="dxa"/>
          </w:tcPr>
          <w:p w:rsidR="007856BA" w:rsidRDefault="00854FF1" w:rsidP="00854FF1">
            <w:pPr>
              <w:jc w:val="right"/>
            </w:pPr>
            <w:r w:rsidRPr="00854FF1">
              <w:rPr>
                <w:color w:val="9900CC"/>
              </w:rPr>
              <w:t xml:space="preserve">National 13% </w:t>
            </w:r>
          </w:p>
        </w:tc>
      </w:tr>
      <w:tr w:rsidR="007856BA" w:rsidTr="007856BA">
        <w:tc>
          <w:tcPr>
            <w:tcW w:w="4496" w:type="dxa"/>
          </w:tcPr>
          <w:p w:rsidR="007856BA" w:rsidRDefault="007856BA" w:rsidP="007856BA">
            <w:r>
              <w:t xml:space="preserve">Grammar, Punctuation and Spelling </w:t>
            </w:r>
          </w:p>
        </w:tc>
        <w:tc>
          <w:tcPr>
            <w:tcW w:w="2316" w:type="dxa"/>
          </w:tcPr>
          <w:p w:rsidR="007856BA" w:rsidRDefault="00A41A90" w:rsidP="007856BA">
            <w:r>
              <w:t>70%</w:t>
            </w:r>
            <w:r w:rsidR="00842DE1">
              <w:t xml:space="preserve">         </w:t>
            </w:r>
            <w:r w:rsidR="00842DE1" w:rsidRPr="00A81777">
              <w:rPr>
                <w:color w:val="9900CC"/>
              </w:rPr>
              <w:t>National 72%</w:t>
            </w:r>
          </w:p>
        </w:tc>
        <w:tc>
          <w:tcPr>
            <w:tcW w:w="2204" w:type="dxa"/>
          </w:tcPr>
          <w:p w:rsidR="007856BA" w:rsidRDefault="00854FF1" w:rsidP="00854FF1">
            <w:pPr>
              <w:jc w:val="right"/>
            </w:pPr>
            <w:r w:rsidRPr="00854FF1">
              <w:rPr>
                <w:color w:val="9900CC"/>
              </w:rPr>
              <w:t xml:space="preserve">National 28% </w:t>
            </w:r>
          </w:p>
        </w:tc>
      </w:tr>
      <w:tr w:rsidR="007856BA" w:rsidTr="007856BA">
        <w:tc>
          <w:tcPr>
            <w:tcW w:w="4496" w:type="dxa"/>
          </w:tcPr>
          <w:p w:rsidR="007856BA" w:rsidRDefault="007856BA" w:rsidP="007856BA">
            <w:r>
              <w:t xml:space="preserve">Mathematics </w:t>
            </w:r>
          </w:p>
        </w:tc>
        <w:tc>
          <w:tcPr>
            <w:tcW w:w="2316" w:type="dxa"/>
          </w:tcPr>
          <w:p w:rsidR="007856BA" w:rsidRDefault="00A41A90" w:rsidP="007856BA">
            <w:r>
              <w:t>80%</w:t>
            </w:r>
            <w:r w:rsidR="00842DE1">
              <w:t xml:space="preserve">         </w:t>
            </w:r>
            <w:r w:rsidR="00842DE1" w:rsidRPr="00A81777">
              <w:rPr>
                <w:color w:val="9900CC"/>
              </w:rPr>
              <w:t>National 71%</w:t>
            </w:r>
          </w:p>
        </w:tc>
        <w:tc>
          <w:tcPr>
            <w:tcW w:w="2204" w:type="dxa"/>
          </w:tcPr>
          <w:p w:rsidR="007856BA" w:rsidRDefault="00854FF1" w:rsidP="00854FF1">
            <w:pPr>
              <w:jc w:val="right"/>
            </w:pPr>
            <w:r w:rsidRPr="00854FF1">
              <w:rPr>
                <w:color w:val="9900CC"/>
              </w:rPr>
              <w:t>National 22%</w:t>
            </w:r>
          </w:p>
        </w:tc>
      </w:tr>
      <w:tr w:rsidR="007856BA" w:rsidTr="007856BA">
        <w:tc>
          <w:tcPr>
            <w:tcW w:w="4496" w:type="dxa"/>
          </w:tcPr>
          <w:p w:rsidR="007856BA" w:rsidRDefault="007856BA" w:rsidP="007856BA">
            <w:r>
              <w:t xml:space="preserve">Reading, Writing and Mathematics Combined </w:t>
            </w:r>
          </w:p>
        </w:tc>
        <w:tc>
          <w:tcPr>
            <w:tcW w:w="2316" w:type="dxa"/>
          </w:tcPr>
          <w:p w:rsidR="007856BA" w:rsidRDefault="00854FF1" w:rsidP="00854FF1">
            <w:pPr>
              <w:jc w:val="right"/>
            </w:pPr>
            <w:r w:rsidRPr="00854FF1">
              <w:rPr>
                <w:color w:val="9900CC"/>
              </w:rPr>
              <w:t>National 59%</w:t>
            </w:r>
          </w:p>
        </w:tc>
        <w:tc>
          <w:tcPr>
            <w:tcW w:w="2204" w:type="dxa"/>
          </w:tcPr>
          <w:p w:rsidR="007856BA" w:rsidRDefault="00854FF1" w:rsidP="00854FF1">
            <w:pPr>
              <w:jc w:val="right"/>
            </w:pPr>
            <w:r w:rsidRPr="00854FF1">
              <w:rPr>
                <w:color w:val="9900CC"/>
              </w:rPr>
              <w:t>National 7%</w:t>
            </w:r>
          </w:p>
        </w:tc>
      </w:tr>
      <w:tr w:rsidR="007856BA" w:rsidTr="007856BA">
        <w:tc>
          <w:tcPr>
            <w:tcW w:w="4496" w:type="dxa"/>
            <w:shd w:val="clear" w:color="auto" w:fill="C00000"/>
          </w:tcPr>
          <w:p w:rsidR="007856BA" w:rsidRDefault="007856BA" w:rsidP="007856BA">
            <w:r>
              <w:t xml:space="preserve">Key Stage 2 Progress </w:t>
            </w:r>
          </w:p>
        </w:tc>
        <w:tc>
          <w:tcPr>
            <w:tcW w:w="4520" w:type="dxa"/>
            <w:gridSpan w:val="2"/>
            <w:shd w:val="clear" w:color="auto" w:fill="C00000"/>
          </w:tcPr>
          <w:p w:rsidR="007856BA" w:rsidRDefault="007856BA" w:rsidP="007856BA"/>
        </w:tc>
      </w:tr>
      <w:tr w:rsidR="007856BA" w:rsidTr="00A41A90">
        <w:tc>
          <w:tcPr>
            <w:tcW w:w="4496" w:type="dxa"/>
            <w:shd w:val="clear" w:color="auto" w:fill="BFBFBF" w:themeFill="background1" w:themeFillShade="BF"/>
          </w:tcPr>
          <w:p w:rsidR="007856BA" w:rsidRDefault="007856BA" w:rsidP="007856BA"/>
        </w:tc>
        <w:tc>
          <w:tcPr>
            <w:tcW w:w="4520" w:type="dxa"/>
            <w:gridSpan w:val="2"/>
          </w:tcPr>
          <w:p w:rsidR="007856BA" w:rsidRDefault="007856BA" w:rsidP="007856BA">
            <w:pPr>
              <w:jc w:val="center"/>
            </w:pPr>
            <w:r>
              <w:t>Average Progress</w:t>
            </w:r>
          </w:p>
        </w:tc>
        <w:bookmarkStart w:id="0" w:name="_GoBack"/>
        <w:bookmarkEnd w:id="0"/>
      </w:tr>
      <w:tr w:rsidR="007856BA" w:rsidTr="007856BA">
        <w:tc>
          <w:tcPr>
            <w:tcW w:w="4496" w:type="dxa"/>
          </w:tcPr>
          <w:p w:rsidR="007856BA" w:rsidRDefault="007856BA" w:rsidP="007856BA">
            <w:r>
              <w:t xml:space="preserve">Reading </w:t>
            </w:r>
          </w:p>
        </w:tc>
        <w:tc>
          <w:tcPr>
            <w:tcW w:w="4520" w:type="dxa"/>
            <w:gridSpan w:val="2"/>
          </w:tcPr>
          <w:p w:rsidR="007856BA" w:rsidRDefault="00723F15" w:rsidP="007856BA">
            <w:r>
              <w:t xml:space="preserve">Awaiting </w:t>
            </w:r>
          </w:p>
        </w:tc>
      </w:tr>
      <w:tr w:rsidR="007856BA" w:rsidTr="007856BA">
        <w:tc>
          <w:tcPr>
            <w:tcW w:w="4496" w:type="dxa"/>
          </w:tcPr>
          <w:p w:rsidR="007856BA" w:rsidRDefault="007856BA" w:rsidP="007856BA">
            <w:r>
              <w:t>Writing</w:t>
            </w:r>
          </w:p>
        </w:tc>
        <w:tc>
          <w:tcPr>
            <w:tcW w:w="4520" w:type="dxa"/>
            <w:gridSpan w:val="2"/>
          </w:tcPr>
          <w:p w:rsidR="007856BA" w:rsidRDefault="00723F15" w:rsidP="007856BA">
            <w:r>
              <w:t xml:space="preserve">Awaiting </w:t>
            </w:r>
          </w:p>
        </w:tc>
      </w:tr>
      <w:tr w:rsidR="007856BA" w:rsidTr="007856BA">
        <w:tc>
          <w:tcPr>
            <w:tcW w:w="4496" w:type="dxa"/>
          </w:tcPr>
          <w:p w:rsidR="007856BA" w:rsidRDefault="00A41A90" w:rsidP="007856BA">
            <w:r>
              <w:t>Mathematics</w:t>
            </w:r>
            <w:r w:rsidR="007856BA">
              <w:t xml:space="preserve"> </w:t>
            </w:r>
          </w:p>
        </w:tc>
        <w:tc>
          <w:tcPr>
            <w:tcW w:w="4520" w:type="dxa"/>
            <w:gridSpan w:val="2"/>
          </w:tcPr>
          <w:p w:rsidR="007856BA" w:rsidRDefault="00723F15" w:rsidP="007856BA">
            <w:r>
              <w:t xml:space="preserve">Awaiting </w:t>
            </w:r>
          </w:p>
        </w:tc>
      </w:tr>
      <w:tr w:rsidR="007856BA" w:rsidTr="007856BA">
        <w:tc>
          <w:tcPr>
            <w:tcW w:w="4496" w:type="dxa"/>
            <w:shd w:val="clear" w:color="auto" w:fill="C00000"/>
          </w:tcPr>
          <w:p w:rsidR="007856BA" w:rsidRDefault="007856BA" w:rsidP="007856BA">
            <w:r>
              <w:t xml:space="preserve">Scaled Score </w:t>
            </w:r>
          </w:p>
        </w:tc>
        <w:tc>
          <w:tcPr>
            <w:tcW w:w="4520" w:type="dxa"/>
            <w:gridSpan w:val="2"/>
            <w:shd w:val="clear" w:color="auto" w:fill="C00000"/>
          </w:tcPr>
          <w:p w:rsidR="007856BA" w:rsidRDefault="007856BA" w:rsidP="007856BA"/>
        </w:tc>
      </w:tr>
      <w:tr w:rsidR="007856BA" w:rsidTr="007856BA">
        <w:tc>
          <w:tcPr>
            <w:tcW w:w="4496" w:type="dxa"/>
          </w:tcPr>
          <w:p w:rsidR="007856BA" w:rsidRDefault="007856BA" w:rsidP="007856BA">
            <w:r>
              <w:t xml:space="preserve">Reading Average Scaled Score </w:t>
            </w:r>
          </w:p>
        </w:tc>
        <w:tc>
          <w:tcPr>
            <w:tcW w:w="4520" w:type="dxa"/>
            <w:gridSpan w:val="2"/>
          </w:tcPr>
          <w:p w:rsidR="007856BA" w:rsidRDefault="00A41A90" w:rsidP="007856BA">
            <w:r>
              <w:t>104.68</w:t>
            </w:r>
          </w:p>
        </w:tc>
      </w:tr>
      <w:tr w:rsidR="007856BA" w:rsidTr="007856BA">
        <w:tc>
          <w:tcPr>
            <w:tcW w:w="4496" w:type="dxa"/>
          </w:tcPr>
          <w:p w:rsidR="007856BA" w:rsidRDefault="007856BA" w:rsidP="007856BA">
            <w:r>
              <w:t xml:space="preserve">Grammar, Punctuation and Spelling Average Scaled Score </w:t>
            </w:r>
          </w:p>
        </w:tc>
        <w:tc>
          <w:tcPr>
            <w:tcW w:w="4520" w:type="dxa"/>
            <w:gridSpan w:val="2"/>
          </w:tcPr>
          <w:p w:rsidR="007856BA" w:rsidRDefault="00A41A90" w:rsidP="007856BA">
            <w:r>
              <w:t>104.47</w:t>
            </w:r>
          </w:p>
        </w:tc>
      </w:tr>
      <w:tr w:rsidR="007856BA" w:rsidTr="007856BA">
        <w:tc>
          <w:tcPr>
            <w:tcW w:w="4496" w:type="dxa"/>
          </w:tcPr>
          <w:p w:rsidR="007856BA" w:rsidRDefault="007856BA" w:rsidP="007856BA">
            <w:r>
              <w:t xml:space="preserve">Maths Average Scaled Score </w:t>
            </w:r>
          </w:p>
        </w:tc>
        <w:tc>
          <w:tcPr>
            <w:tcW w:w="4520" w:type="dxa"/>
            <w:gridSpan w:val="2"/>
          </w:tcPr>
          <w:p w:rsidR="007856BA" w:rsidRDefault="00A41A90" w:rsidP="007856BA">
            <w:r>
              <w:t>105</w:t>
            </w:r>
          </w:p>
        </w:tc>
      </w:tr>
    </w:tbl>
    <w:p w:rsidR="0081483F" w:rsidRPr="007856BA" w:rsidRDefault="00A92331" w:rsidP="00E963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339920</wp:posOffset>
                </wp:positionV>
                <wp:extent cx="5715000" cy="5562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331" w:rsidRPr="007856BA" w:rsidRDefault="00A92331" w:rsidP="00A92331">
                            <w:pPr>
                              <w:jc w:val="center"/>
                            </w:pPr>
                            <w:r>
                              <w:t>*Note: The figure for ‘Reaching Expected Standard’ includes those working ‘At’ and ‘Above’ Expected Standard (i.e. At Greater Depth)</w:t>
                            </w:r>
                          </w:p>
                          <w:p w:rsidR="00A92331" w:rsidRDefault="00A923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2pt;margin-top:26.75pt;width:450pt;height:43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" stroked="f">
                <v:textbox>
                  <w:txbxContent>
                    <w:p w:rsidR="00A92331" w:rsidRPr="007856BA" w:rsidRDefault="00A92331" w:rsidP="00A92331">
                      <w:pPr>
                        <w:jc w:val="center"/>
                      </w:pPr>
                      <w:r>
                        <w:t>*Note: The figure for ‘Reaching Expected Standard’ includes those working ‘At’ and ‘Above’ Expected Standard (</w:t>
                      </w:r>
                      <w:r>
                        <w:t>i.e.</w:t>
                      </w:r>
                      <w:r>
                        <w:t xml:space="preserve"> At Greater Depth)</w:t>
                      </w:r>
                    </w:p>
                    <w:p w:rsidR="00A92331" w:rsidRDefault="00A92331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1483F" w:rsidRPr="00785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03"/>
    <w:rsid w:val="00130112"/>
    <w:rsid w:val="001E4378"/>
    <w:rsid w:val="003F5003"/>
    <w:rsid w:val="00723F15"/>
    <w:rsid w:val="00752943"/>
    <w:rsid w:val="007856BA"/>
    <w:rsid w:val="0081483F"/>
    <w:rsid w:val="008300F4"/>
    <w:rsid w:val="00842DE1"/>
    <w:rsid w:val="00854FF1"/>
    <w:rsid w:val="00A41A90"/>
    <w:rsid w:val="00A81777"/>
    <w:rsid w:val="00A92331"/>
    <w:rsid w:val="00D932A3"/>
    <w:rsid w:val="00DD23DE"/>
    <w:rsid w:val="00E9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C930"/>
  <w15:chartTrackingRefBased/>
  <w15:docId w15:val="{E7D9EA60-B2F7-4049-8E73-17ACD1AF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F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Sale</dc:creator>
  <cp:keywords/>
  <dc:description/>
  <cp:lastModifiedBy>Nick Sale</cp:lastModifiedBy>
  <cp:revision>9</cp:revision>
  <dcterms:created xsi:type="dcterms:W3CDTF">2022-08-28T19:30:00Z</dcterms:created>
  <dcterms:modified xsi:type="dcterms:W3CDTF">2022-10-23T20:04:00Z</dcterms:modified>
</cp:coreProperties>
</file>